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outlineLvl w:val="0"/>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《富硒玉米》行业标准（征求意见稿）编制说明</w:t>
      </w:r>
    </w:p>
    <w:p>
      <w:pPr>
        <w:spacing w:line="360" w:lineRule="auto"/>
        <w:outlineLvl w:val="0"/>
        <w:rPr>
          <w:rFonts w:hint="eastAsia" w:ascii="黑体" w:eastAsia="黑体"/>
          <w:sz w:val="24"/>
        </w:rPr>
      </w:pPr>
    </w:p>
    <w:p>
      <w:pPr>
        <w:spacing w:line="360" w:lineRule="auto"/>
        <w:outlineLvl w:val="0"/>
        <w:rPr>
          <w:rFonts w:ascii="黑体" w:eastAsia="黑体"/>
          <w:sz w:val="24"/>
        </w:rPr>
      </w:pPr>
      <w:r>
        <w:rPr>
          <w:rFonts w:hint="eastAsia" w:ascii="黑体" w:eastAsia="黑体"/>
          <w:sz w:val="24"/>
        </w:rPr>
        <w:t>一、工作概况</w:t>
      </w:r>
    </w:p>
    <w:p>
      <w:pPr>
        <w:spacing w:line="360" w:lineRule="auto"/>
        <w:outlineLvl w:val="0"/>
        <w:rPr>
          <w:rFonts w:ascii="黑体" w:eastAsia="黑体"/>
          <w:sz w:val="24"/>
        </w:rPr>
      </w:pPr>
      <w:r>
        <w:rPr>
          <w:rFonts w:hint="eastAsia" w:ascii="黑体" w:eastAsia="黑体"/>
          <w:sz w:val="24"/>
        </w:rPr>
        <w:t>1、任务来源</w:t>
      </w:r>
    </w:p>
    <w:p>
      <w:pPr>
        <w:spacing w:line="360" w:lineRule="auto"/>
        <w:ind w:firstLine="420" w:firstLineChars="200"/>
        <w:rPr>
          <w:rFonts w:hAnsi="Arial"/>
          <w:szCs w:val="21"/>
        </w:rPr>
      </w:pPr>
      <w:r>
        <w:rPr>
          <w:rFonts w:hint="eastAsia" w:hAnsi="Arial"/>
          <w:szCs w:val="21"/>
        </w:rPr>
        <w:t>本标准由农业农村部农产品质量安全司提出，由农业农村部农产品营养标准专家委员会归口，经农业农村部农产品质量安全监管司批准下达立项计划，文件编号为：农质标函</w:t>
      </w:r>
      <w:r>
        <w:rPr>
          <w:rFonts w:hint="eastAsia" w:hAnsi="Arial"/>
          <w:color w:val="000000" w:themeColor="text1"/>
          <w:szCs w:val="21"/>
          <w14:textFill>
            <w14:solidFill>
              <w14:schemeClr w14:val="tx1"/>
            </w14:solidFill>
          </w14:textFill>
        </w:rPr>
        <w:t>[2020]128号</w:t>
      </w:r>
      <w:r>
        <w:rPr>
          <w:rFonts w:hint="eastAsia" w:hAnsi="Arial"/>
          <w:szCs w:val="21"/>
        </w:rPr>
        <w:t>，项目名称为《富硒玉米》。</w:t>
      </w:r>
    </w:p>
    <w:p>
      <w:pPr>
        <w:spacing w:line="360" w:lineRule="auto"/>
        <w:ind w:firstLine="420" w:firstLineChars="200"/>
        <w:rPr>
          <w:rFonts w:hAnsi="Arial"/>
          <w:szCs w:val="21"/>
        </w:rPr>
      </w:pPr>
      <w:r>
        <w:rPr>
          <w:rFonts w:hAnsi="Arial"/>
          <w:szCs w:val="21"/>
        </w:rPr>
        <w:t>本标准</w:t>
      </w:r>
      <w:r>
        <w:rPr>
          <w:rFonts w:hint="eastAsia" w:hAnsi="Arial"/>
          <w:szCs w:val="21"/>
        </w:rPr>
        <w:t>起草</w:t>
      </w:r>
      <w:r>
        <w:rPr>
          <w:rFonts w:hAnsi="Arial"/>
          <w:szCs w:val="21"/>
        </w:rPr>
        <w:t>单位：</w:t>
      </w:r>
      <w:r>
        <w:rPr>
          <w:rFonts w:hint="eastAsia" w:hAnsi="Arial"/>
          <w:szCs w:val="21"/>
        </w:rPr>
        <w:t>农业部食物与营养发展研究所、广西壮族自治区农业科学院、中国科学技术大学苏州研究院、苏州硒谷科技有限公司、广西富硒农业研究中心</w:t>
      </w:r>
    </w:p>
    <w:p>
      <w:pPr>
        <w:spacing w:line="360" w:lineRule="auto"/>
        <w:ind w:firstLine="420" w:firstLineChars="200"/>
        <w:rPr>
          <w:rFonts w:hAnsi="Arial"/>
          <w:szCs w:val="21"/>
        </w:rPr>
      </w:pPr>
      <w:r>
        <w:rPr>
          <w:rFonts w:hint="eastAsia"/>
        </w:rPr>
        <w:t>本标准主要起草人：王立平、刘永贤、尹雪斌、梁潘霞、潘丽萍、邢颖、王张民、江泽普、廖青、陈锦平</w:t>
      </w:r>
    </w:p>
    <w:p>
      <w:pPr>
        <w:spacing w:line="360" w:lineRule="auto"/>
        <w:outlineLvl w:val="0"/>
        <w:rPr>
          <w:rFonts w:ascii="黑体" w:eastAsia="黑体"/>
          <w:sz w:val="24"/>
        </w:rPr>
      </w:pPr>
      <w:r>
        <w:rPr>
          <w:rFonts w:hint="eastAsia" w:ascii="黑体" w:eastAsia="黑体"/>
          <w:sz w:val="24"/>
        </w:rPr>
        <w:t>2、标准制定的背景、目的和意义</w:t>
      </w:r>
    </w:p>
    <w:p>
      <w:pPr>
        <w:spacing w:line="360" w:lineRule="auto"/>
        <w:ind w:firstLine="420" w:firstLineChars="200"/>
        <w:outlineLvl w:val="0"/>
        <w:rPr>
          <w:rFonts w:hAnsi="Arial"/>
          <w:szCs w:val="21"/>
        </w:rPr>
      </w:pPr>
      <w:r>
        <w:rPr>
          <w:rFonts w:hint="eastAsia" w:hAnsi="Arial"/>
          <w:szCs w:val="21"/>
        </w:rPr>
        <w:t>随着社会经济的发展和人们生活水平的提高，农产品开始走向营养化、功能化，人们对于吃，已经从吃饱走上吃好、吃安全、吃健康。富硒功能农产品因其具有防治癌症等疾病、提高免疫力和延缓衰老等功效而逐步获得人们的热捧。习近平总书记在广西、江西等富硒区视察时，也明确提出：要着力发展高附加值、高品质农产品，发展富硒农业。近年来在各地各级政府的大力推动与支持下，在广大消费者对富硒农产品的热切需求下，富硒农业在全国十多个省份地区遍地开花，发展迅猛。玉米是山区人们的主要口粮，富硒玉米也视为了一些富硒长寿山区的主要长寿食品之一，南方玉米主产区往往都是一些生态环境相对脆弱区，在生态环境脆弱区通过大量施用外源硒来生产富硒玉米的话，会给原本脆弱的生态环境带来破坏微生态环境的潜在风险，为了保护好石山玉米产区土壤微生态环境与长寿富硒区富硒土壤资源的可持续开发，将资源优势最大化的转化为产业优势，保障广大富硒玉米消费者的权益，亟需出台富硒玉米标准。</w:t>
      </w:r>
    </w:p>
    <w:p>
      <w:pPr>
        <w:spacing w:line="360" w:lineRule="auto"/>
        <w:outlineLvl w:val="0"/>
        <w:rPr>
          <w:rFonts w:ascii="黑体" w:eastAsia="黑体"/>
          <w:sz w:val="24"/>
        </w:rPr>
      </w:pPr>
      <w:r>
        <w:rPr>
          <w:rFonts w:hint="eastAsia" w:ascii="黑体" w:eastAsia="黑体"/>
          <w:sz w:val="24"/>
        </w:rPr>
        <w:t>3、主要工作过程</w:t>
      </w:r>
    </w:p>
    <w:p>
      <w:pPr>
        <w:spacing w:line="360" w:lineRule="auto"/>
        <w:ind w:firstLine="420" w:firstLineChars="200"/>
        <w:outlineLvl w:val="0"/>
        <w:rPr>
          <w:rFonts w:hAnsi="Arial"/>
          <w:szCs w:val="21"/>
        </w:rPr>
      </w:pPr>
      <w:r>
        <w:rPr>
          <w:rFonts w:hAnsi="Arial"/>
          <w:szCs w:val="21"/>
        </w:rPr>
        <w:t>2020年4月，标准工作组对编制本项目的、意义、必要性和迫切性等进行了调研和论证，对国际、国内有关富硒玉米标准情况进行了文献查询，提交“2020年农业标准制修订项目申报表”。</w:t>
      </w:r>
    </w:p>
    <w:p>
      <w:pPr>
        <w:spacing w:line="360" w:lineRule="auto"/>
        <w:ind w:firstLine="420" w:firstLineChars="200"/>
        <w:outlineLvl w:val="0"/>
        <w:rPr>
          <w:rFonts w:hAnsi="Arial"/>
          <w:szCs w:val="21"/>
        </w:rPr>
      </w:pPr>
      <w:r>
        <w:rPr>
          <w:rFonts w:hAnsi="Arial"/>
          <w:szCs w:val="21"/>
        </w:rPr>
        <w:t>2020年5月，与项目合作单位共同商讨标准制定相关内容和协议分工，以及相关资料的查阅。</w:t>
      </w:r>
    </w:p>
    <w:p>
      <w:pPr>
        <w:spacing w:line="360" w:lineRule="auto"/>
        <w:ind w:firstLine="420" w:firstLineChars="200"/>
        <w:outlineLvl w:val="0"/>
        <w:rPr>
          <w:rFonts w:hAnsi="Arial"/>
          <w:szCs w:val="21"/>
        </w:rPr>
      </w:pPr>
      <w:r>
        <w:rPr>
          <w:rFonts w:hAnsi="Arial"/>
          <w:szCs w:val="21"/>
        </w:rPr>
        <w:t>2020年5-10月 开展天然富硒地区与非富硒地区2种不同含硒等级土壤玉米主产区土壤硒含量与玉米不同部位（玉米籽、玉米芯、茎、叶、根等部位）硒素积累与分配规律研究，并进行数据整理分析。</w:t>
      </w:r>
    </w:p>
    <w:p>
      <w:pPr>
        <w:spacing w:line="360" w:lineRule="auto"/>
        <w:ind w:firstLine="420" w:firstLineChars="200"/>
        <w:outlineLvl w:val="0"/>
        <w:rPr>
          <w:rFonts w:hAnsi="Arial"/>
          <w:szCs w:val="21"/>
        </w:rPr>
      </w:pPr>
      <w:r>
        <w:rPr>
          <w:rFonts w:hAnsi="Arial"/>
          <w:szCs w:val="21"/>
        </w:rPr>
        <w:t>2020年11-12月 完成编制农业行业标准《富硒玉米》草案与征求意见稿，并向相关部门与专家征求意见</w:t>
      </w:r>
      <w:r>
        <w:rPr>
          <w:rFonts w:hint="eastAsia" w:hAnsi="Arial"/>
          <w:szCs w:val="21"/>
        </w:rPr>
        <w:t>。</w:t>
      </w:r>
    </w:p>
    <w:p>
      <w:pPr>
        <w:spacing w:line="360" w:lineRule="auto"/>
        <w:outlineLvl w:val="0"/>
        <w:rPr>
          <w:rFonts w:ascii="黑体" w:eastAsia="黑体"/>
          <w:sz w:val="24"/>
        </w:rPr>
      </w:pPr>
      <w:r>
        <w:rPr>
          <w:rFonts w:hint="eastAsia" w:ascii="黑体" w:eastAsia="黑体"/>
          <w:sz w:val="24"/>
        </w:rPr>
        <w:t>二、编制</w:t>
      </w:r>
      <w:r>
        <w:rPr>
          <w:rFonts w:ascii="黑体" w:eastAsia="黑体"/>
          <w:sz w:val="24"/>
        </w:rPr>
        <w:t>原则和主要内容</w:t>
      </w:r>
    </w:p>
    <w:p>
      <w:pPr>
        <w:spacing w:line="360" w:lineRule="auto"/>
        <w:outlineLvl w:val="0"/>
        <w:rPr>
          <w:rFonts w:ascii="黑体" w:eastAsia="黑体"/>
          <w:sz w:val="24"/>
        </w:rPr>
      </w:pPr>
      <w:r>
        <w:rPr>
          <w:rFonts w:hint="eastAsia" w:ascii="黑体" w:eastAsia="黑体"/>
          <w:sz w:val="24"/>
        </w:rPr>
        <w:t>1、编制原则</w:t>
      </w:r>
    </w:p>
    <w:p>
      <w:pPr>
        <w:spacing w:line="360" w:lineRule="auto"/>
        <w:ind w:firstLine="420" w:firstLineChars="200"/>
        <w:outlineLvl w:val="0"/>
        <w:rPr>
          <w:rFonts w:hAnsi="Arial"/>
          <w:szCs w:val="21"/>
        </w:rPr>
      </w:pPr>
      <w:r>
        <w:rPr>
          <w:rFonts w:hint="eastAsia" w:hAnsi="Arial"/>
          <w:szCs w:val="21"/>
        </w:rPr>
        <w:t>按照</w:t>
      </w:r>
      <w:r>
        <w:rPr>
          <w:rFonts w:hAnsi="Arial"/>
          <w:szCs w:val="21"/>
        </w:rPr>
        <w:t>GB/T1.1-2020 《标准化工作导则  第1部分：标准化文件的结构和起草规则》和GB/T20000《标准化工作指南》编写本标准的内容。</w:t>
      </w:r>
    </w:p>
    <w:p>
      <w:pPr>
        <w:spacing w:line="360" w:lineRule="auto"/>
        <w:ind w:firstLine="420" w:firstLineChars="200"/>
        <w:outlineLvl w:val="0"/>
        <w:rPr>
          <w:rFonts w:hAnsi="Arial"/>
          <w:szCs w:val="21"/>
        </w:rPr>
      </w:pPr>
      <w:r>
        <w:rPr>
          <w:rFonts w:hint="eastAsia" w:hAnsi="Arial"/>
          <w:szCs w:val="21"/>
        </w:rPr>
        <w:t>本标准的编写以天然富硒区及低硒区经生物营养强化后的玉米硒含量背景值的调查结果、相关文献资料和田间试验数据为基本依据。</w:t>
      </w:r>
    </w:p>
    <w:p>
      <w:pPr>
        <w:spacing w:line="360" w:lineRule="auto"/>
        <w:ind w:firstLine="420" w:firstLineChars="200"/>
        <w:outlineLvl w:val="0"/>
        <w:rPr>
          <w:rFonts w:hAnsi="Arial"/>
          <w:szCs w:val="21"/>
        </w:rPr>
      </w:pPr>
      <w:r>
        <w:rPr>
          <w:rFonts w:hint="eastAsia" w:hAnsi="Arial"/>
          <w:szCs w:val="21"/>
        </w:rPr>
        <w:t>本标准编制遵循“科学、适度、可行”原则，既考虑标准的前瞻性又顾及农户、消费者的实际利益，同时实现优质、安全、高效的目标，通过充分听取各方意见，确保标准可以作为政府部门监督、指导生产的依据，在实际应用上切实可行，保障产品质量安全。</w:t>
      </w:r>
    </w:p>
    <w:p>
      <w:pPr>
        <w:spacing w:line="360" w:lineRule="auto"/>
        <w:outlineLvl w:val="0"/>
        <w:rPr>
          <w:rFonts w:ascii="黑体" w:eastAsia="黑体"/>
          <w:sz w:val="24"/>
        </w:rPr>
      </w:pPr>
      <w:r>
        <w:rPr>
          <w:rFonts w:hint="eastAsia" w:ascii="黑体" w:eastAsia="黑体"/>
          <w:sz w:val="24"/>
        </w:rPr>
        <w:t>2、主要内容</w:t>
      </w:r>
    </w:p>
    <w:p>
      <w:pPr>
        <w:spacing w:line="360" w:lineRule="auto"/>
        <w:ind w:firstLine="420" w:firstLineChars="200"/>
        <w:rPr>
          <w:rFonts w:hAnsi="Arial"/>
        </w:rPr>
      </w:pPr>
      <w:r>
        <w:rPr>
          <w:rFonts w:hint="eastAsia"/>
        </w:rPr>
        <w:t>本标准主要内容如下：</w:t>
      </w:r>
    </w:p>
    <w:p>
      <w:pPr>
        <w:spacing w:line="360" w:lineRule="auto"/>
        <w:ind w:firstLine="210" w:firstLineChars="100"/>
        <w:rPr>
          <w:rFonts w:hAnsi="Arial"/>
          <w:szCs w:val="21"/>
        </w:rPr>
      </w:pPr>
      <w:r>
        <w:rPr>
          <w:rFonts w:hint="eastAsia" w:hAnsi="Arial"/>
          <w:szCs w:val="21"/>
        </w:rPr>
        <w:t>（一）</w:t>
      </w:r>
      <w:r>
        <w:rPr>
          <w:rFonts w:hAnsi="Arial"/>
          <w:szCs w:val="21"/>
        </w:rPr>
        <w:t>关于“适用范围”</w:t>
      </w:r>
    </w:p>
    <w:p>
      <w:pPr>
        <w:spacing w:line="360" w:lineRule="auto"/>
        <w:ind w:firstLine="420" w:firstLineChars="200"/>
        <w:rPr>
          <w:rFonts w:hAnsi="Arial"/>
          <w:szCs w:val="21"/>
        </w:rPr>
      </w:pPr>
      <w:r>
        <w:rPr>
          <w:rFonts w:hint="eastAsia" w:hAnsi="Arial"/>
          <w:szCs w:val="21"/>
        </w:rPr>
        <w:t>本标准适用于种植在富硒土壤中和种植过程中通过硒生物营养强化技术措施生产的玉米。</w:t>
      </w:r>
    </w:p>
    <w:p>
      <w:pPr>
        <w:spacing w:line="360" w:lineRule="auto"/>
        <w:ind w:firstLine="200"/>
        <w:rPr>
          <w:rFonts w:hAnsi="Arial"/>
          <w:szCs w:val="21"/>
        </w:rPr>
      </w:pPr>
      <w:r>
        <w:rPr>
          <w:rFonts w:hAnsi="Arial"/>
          <w:szCs w:val="21"/>
        </w:rPr>
        <w:t>（二）关于“术语和定义”</w:t>
      </w:r>
    </w:p>
    <w:p>
      <w:pPr>
        <w:spacing w:line="360" w:lineRule="auto"/>
        <w:ind w:firstLine="420" w:firstLineChars="200"/>
        <w:rPr>
          <w:rFonts w:hAnsi="Arial"/>
          <w:szCs w:val="21"/>
        </w:rPr>
      </w:pPr>
      <w:r>
        <w:rPr>
          <w:rFonts w:hint="eastAsia" w:hAnsi="Arial"/>
          <w:szCs w:val="21"/>
        </w:rPr>
        <w:t>选富硒玉米、硒生物营养强化技术作为术语，并给出了定义。</w:t>
      </w:r>
    </w:p>
    <w:p>
      <w:pPr>
        <w:spacing w:line="360" w:lineRule="auto"/>
        <w:ind w:firstLine="200"/>
        <w:rPr>
          <w:rFonts w:hAnsi="Arial"/>
          <w:szCs w:val="21"/>
        </w:rPr>
      </w:pPr>
      <w:r>
        <w:rPr>
          <w:rFonts w:hAnsi="Arial"/>
          <w:szCs w:val="21"/>
        </w:rPr>
        <w:t>（三）关于“要求”</w:t>
      </w:r>
    </w:p>
    <w:p>
      <w:pPr>
        <w:spacing w:line="360" w:lineRule="auto"/>
        <w:ind w:firstLine="315" w:firstLineChars="150"/>
        <w:rPr>
          <w:rFonts w:hAnsi="Arial"/>
          <w:szCs w:val="21"/>
        </w:rPr>
      </w:pPr>
      <w:r>
        <w:rPr>
          <w:rFonts w:hint="eastAsia" w:hAnsi="Arial"/>
          <w:szCs w:val="21"/>
        </w:rPr>
        <w:t>富硒玉米应符合食品安全国家标准的基本要求，污染物限量按</w:t>
      </w:r>
      <w:r>
        <w:rPr>
          <w:rFonts w:hAnsi="Arial"/>
          <w:szCs w:val="21"/>
        </w:rPr>
        <w:t>GB 2762《食品中污染物限量》规定执行，农药残留限量按GB 2763《食品中农药最大残留限量》规定执行。其总硒含量的要求应符合本标准要求。</w:t>
      </w:r>
    </w:p>
    <w:p>
      <w:pPr>
        <w:spacing w:line="360" w:lineRule="auto"/>
        <w:ind w:firstLine="200"/>
        <w:rPr>
          <w:rFonts w:hAnsi="Arial"/>
          <w:szCs w:val="21"/>
        </w:rPr>
      </w:pPr>
      <w:r>
        <w:rPr>
          <w:rFonts w:hint="eastAsia" w:hAnsi="Arial"/>
          <w:szCs w:val="21"/>
        </w:rPr>
        <w:t>（四）关于“试验方法”</w:t>
      </w:r>
    </w:p>
    <w:p>
      <w:pPr>
        <w:spacing w:line="360" w:lineRule="auto"/>
        <w:ind w:firstLine="420" w:firstLineChars="200"/>
        <w:rPr>
          <w:rFonts w:hAnsi="Arial"/>
          <w:szCs w:val="21"/>
        </w:rPr>
      </w:pPr>
      <w:r>
        <w:rPr>
          <w:rFonts w:hint="eastAsia" w:hAnsi="Arial"/>
          <w:szCs w:val="21"/>
        </w:rPr>
        <w:t>总硒含量测定：按</w:t>
      </w:r>
      <w:r>
        <w:rPr>
          <w:rFonts w:hAnsi="Arial"/>
          <w:szCs w:val="21"/>
        </w:rPr>
        <w:t>GB 5009.93《食品安全国家标准  食品中硒的测定》的规定执行。</w:t>
      </w:r>
    </w:p>
    <w:p>
      <w:pPr>
        <w:spacing w:line="360" w:lineRule="auto"/>
        <w:ind w:firstLine="200"/>
        <w:rPr>
          <w:rFonts w:hAnsi="Arial"/>
          <w:szCs w:val="21"/>
        </w:rPr>
      </w:pPr>
      <w:r>
        <w:rPr>
          <w:rFonts w:hint="eastAsia" w:hAnsi="Arial"/>
          <w:szCs w:val="21"/>
        </w:rPr>
        <w:t>（五）关于“标签、标识、包装”</w:t>
      </w:r>
    </w:p>
    <w:p>
      <w:pPr>
        <w:spacing w:line="360" w:lineRule="auto"/>
        <w:ind w:firstLine="420" w:firstLineChars="200"/>
        <w:rPr>
          <w:rFonts w:hAnsi="Arial"/>
          <w:szCs w:val="21"/>
        </w:rPr>
      </w:pPr>
      <w:r>
        <w:rPr>
          <w:rFonts w:hint="eastAsia" w:hAnsi="Arial"/>
          <w:szCs w:val="21"/>
        </w:rPr>
        <w:t>应符合</w:t>
      </w:r>
      <w:r>
        <w:rPr>
          <w:rFonts w:hAnsi="Arial"/>
          <w:szCs w:val="21"/>
        </w:rPr>
        <w:t>GB/T 32950的规定，并在标签或者附加标识上标明总硒含量。包装材料和容器应符合GB/T 33129和食品安全国家标准的相关规定。</w:t>
      </w:r>
    </w:p>
    <w:p>
      <w:pPr>
        <w:spacing w:line="360" w:lineRule="auto"/>
        <w:ind w:firstLine="200"/>
        <w:rPr>
          <w:rFonts w:hAnsi="Arial"/>
          <w:szCs w:val="21"/>
        </w:rPr>
      </w:pPr>
      <w:r>
        <w:rPr>
          <w:rFonts w:hint="eastAsia" w:hAnsi="Arial"/>
          <w:szCs w:val="21"/>
        </w:rPr>
        <w:t>（六）关于“运输和贮存”</w:t>
      </w:r>
    </w:p>
    <w:p>
      <w:pPr>
        <w:spacing w:line="360" w:lineRule="auto"/>
        <w:ind w:firstLine="420" w:firstLineChars="200"/>
        <w:rPr>
          <w:rFonts w:hAnsi="Arial"/>
          <w:szCs w:val="21"/>
        </w:rPr>
      </w:pPr>
      <w:r>
        <w:rPr>
          <w:rFonts w:hint="eastAsia" w:hAnsi="Arial"/>
          <w:szCs w:val="21"/>
        </w:rPr>
        <w:t>应使用符合卫生要求的运输工具和容器运送，应贮存在清洁、干燥、避光、防雨、防虫、防鼠、无异味的仓库内，不得与有毒有害物质和其他禁用物质混存。</w:t>
      </w:r>
    </w:p>
    <w:p>
      <w:pPr>
        <w:spacing w:line="360" w:lineRule="auto"/>
        <w:outlineLvl w:val="0"/>
        <w:rPr>
          <w:rFonts w:ascii="黑体" w:eastAsia="黑体"/>
          <w:sz w:val="24"/>
        </w:rPr>
      </w:pPr>
      <w:r>
        <w:rPr>
          <w:rFonts w:hint="eastAsia" w:ascii="黑体" w:eastAsia="黑体"/>
          <w:sz w:val="24"/>
        </w:rPr>
        <w:t>三、 采用国际标准和国外先进标准的程度，以及与国际、国外同类标准水平的对比情况，或与测试的国外样品、样机的有关数据对比情况</w:t>
      </w:r>
    </w:p>
    <w:p>
      <w:pPr>
        <w:spacing w:line="360" w:lineRule="auto"/>
        <w:ind w:firstLine="315" w:firstLineChars="150"/>
        <w:outlineLvl w:val="0"/>
        <w:rPr>
          <w:rFonts w:ascii="黑体" w:eastAsia="黑体"/>
          <w:sz w:val="24"/>
        </w:rPr>
      </w:pPr>
      <w:r>
        <w:rPr>
          <w:rFonts w:hint="eastAsia" w:hAnsi="Arial"/>
          <w:szCs w:val="21"/>
        </w:rPr>
        <w:t>目前，《富硒玉米》还没有相应的国家标准，只有中华人民共和国供销合作行业标准《富硒农产品》（</w:t>
      </w:r>
      <w:r>
        <w:rPr>
          <w:rFonts w:hAnsi="Arial"/>
          <w:szCs w:val="21"/>
        </w:rPr>
        <w:t>GH/T 1135-2017）。少数省份的富硒农产品相关地方标准中涉及玉米硒含量，如陕西省地方标准《富硒食品与相关产品硒含量标准》（DB61/T556-2018）、广西壮族自治区地方标准《富硒农产品硒含量分类要求》（DB45/T1061-2014）、宁夏富硒农产品标准(水稻、玉米、小麦与枸杞干果）（DB64/T 1221-2016）。本标准工作组在实际检测数据的基础上，综合比较本标准与现有涉及玉米的富硒农产品标准，进行</w:t>
      </w:r>
      <w:r>
        <w:rPr>
          <w:rFonts w:hint="eastAsia" w:hAnsi="Arial"/>
          <w:szCs w:val="21"/>
        </w:rPr>
        <w:t>起草农业行业标准《富硒玉米》。</w:t>
      </w:r>
    </w:p>
    <w:p>
      <w:pPr>
        <w:spacing w:line="360" w:lineRule="auto"/>
        <w:outlineLvl w:val="0"/>
        <w:rPr>
          <w:rFonts w:ascii="黑体" w:eastAsia="黑体"/>
          <w:sz w:val="24"/>
        </w:rPr>
      </w:pPr>
      <w:r>
        <w:rPr>
          <w:rFonts w:hint="eastAsia" w:ascii="黑体" w:eastAsia="黑体"/>
          <w:sz w:val="24"/>
        </w:rPr>
        <w:t>四、主要技术内容的依据与确定过程</w:t>
      </w:r>
    </w:p>
    <w:p>
      <w:pPr>
        <w:spacing w:line="360" w:lineRule="auto"/>
        <w:ind w:firstLine="420" w:firstLineChars="200"/>
        <w:rPr>
          <w:rFonts w:hAnsi="Arial"/>
          <w:szCs w:val="21"/>
        </w:rPr>
      </w:pPr>
      <w:r>
        <w:rPr>
          <w:rFonts w:hint="eastAsia" w:hAnsi="Arial"/>
          <w:szCs w:val="21"/>
        </w:rPr>
        <w:t>本标准在研究和内容确定的过程中，从居民对营养健康的需求出发，以规范市场为导向，起草组充分调查分析了国内外相关的标准、法规，如《G</w:t>
      </w:r>
      <w:r>
        <w:rPr>
          <w:rFonts w:hAnsi="Arial"/>
          <w:szCs w:val="21"/>
        </w:rPr>
        <w:t>B 14880-2012 食品安全国家标准</w:t>
      </w:r>
      <w:r>
        <w:rPr>
          <w:rFonts w:hint="eastAsia" w:hAnsi="Arial"/>
          <w:szCs w:val="21"/>
        </w:rPr>
        <w:t xml:space="preserve"> 食品营养强化剂使用标准》。中华人民共和国农业农村部在已有的研究基础上，形成《</w:t>
      </w:r>
      <w:r>
        <w:rPr>
          <w:rFonts w:hint="eastAsia"/>
          <w:szCs w:val="21"/>
        </w:rPr>
        <w:t>富硒玉米</w:t>
      </w:r>
      <w:r>
        <w:rPr>
          <w:rFonts w:hint="eastAsia" w:hAnsi="Arial"/>
          <w:szCs w:val="21"/>
        </w:rPr>
        <w:t>》标准草案。起草组根据天然富硒区及低硒区经生物营养强化后的玉米硒含量背景值的调查结果，以及</w:t>
      </w:r>
      <w:r>
        <w:rPr>
          <w:rFonts w:hint="eastAsia"/>
          <w:szCs w:val="21"/>
        </w:rPr>
        <w:t>硒</w:t>
      </w:r>
      <w:r>
        <w:rPr>
          <w:rFonts w:hint="eastAsia" w:hAnsi="Arial"/>
          <w:szCs w:val="21"/>
        </w:rPr>
        <w:t>对健康的影响以及</w:t>
      </w:r>
      <w:r>
        <w:rPr>
          <w:rFonts w:hAnsi="Arial"/>
          <w:szCs w:val="21"/>
        </w:rPr>
        <w:t>人体</w:t>
      </w:r>
      <w:r>
        <w:rPr>
          <w:rFonts w:hint="eastAsia"/>
          <w:szCs w:val="21"/>
        </w:rPr>
        <w:t>硒</w:t>
      </w:r>
      <w:r>
        <w:rPr>
          <w:rFonts w:hint="eastAsia" w:hAnsi="Arial"/>
          <w:szCs w:val="21"/>
        </w:rPr>
        <w:t>需要量</w:t>
      </w:r>
      <w:r>
        <w:rPr>
          <w:rFonts w:hAnsi="Arial"/>
          <w:szCs w:val="21"/>
        </w:rPr>
        <w:t>，基于每日</w:t>
      </w:r>
      <w:r>
        <w:rPr>
          <w:rFonts w:hint="eastAsia" w:hAnsi="Arial"/>
          <w:szCs w:val="21"/>
        </w:rPr>
        <w:t>鲜食玉米</w:t>
      </w:r>
      <w:r>
        <w:rPr>
          <w:rFonts w:hAnsi="Arial"/>
          <w:szCs w:val="21"/>
        </w:rPr>
        <w:t>摄入量</w:t>
      </w:r>
      <w:r>
        <w:rPr>
          <w:rFonts w:hint="eastAsia" w:hAnsi="Arial"/>
          <w:szCs w:val="21"/>
        </w:rPr>
        <w:t>等</w:t>
      </w:r>
      <w:r>
        <w:rPr>
          <w:rFonts w:hAnsi="Arial"/>
          <w:szCs w:val="21"/>
        </w:rPr>
        <w:t>，研究提出</w:t>
      </w:r>
      <w:r>
        <w:rPr>
          <w:rFonts w:hint="eastAsia" w:hAnsi="Arial"/>
          <w:szCs w:val="21"/>
        </w:rPr>
        <w:t>术语与定义、要求、试验方法、包装、标签、标识、运输和贮存等内容，确保标准具备科学性、先进性、适用性。</w:t>
      </w:r>
    </w:p>
    <w:p>
      <w:pPr>
        <w:spacing w:line="360" w:lineRule="auto"/>
        <w:outlineLvl w:val="0"/>
        <w:rPr>
          <w:rFonts w:ascii="黑体" w:eastAsia="黑体"/>
          <w:sz w:val="24"/>
        </w:rPr>
      </w:pPr>
      <w:r>
        <w:rPr>
          <w:rFonts w:hint="eastAsia" w:ascii="黑体" w:eastAsia="黑体"/>
          <w:sz w:val="24"/>
        </w:rPr>
        <w:t>五、与有关的现行法律、法规和推荐性行业标准的建议</w:t>
      </w:r>
    </w:p>
    <w:p>
      <w:pPr>
        <w:spacing w:line="360" w:lineRule="auto"/>
        <w:ind w:firstLine="420" w:firstLineChars="200"/>
        <w:rPr>
          <w:rFonts w:hAnsi="Arial"/>
          <w:color w:val="000000"/>
          <w:szCs w:val="21"/>
        </w:rPr>
      </w:pPr>
      <w:r>
        <w:rPr>
          <w:rFonts w:hint="eastAsia" w:hAnsi="Arial"/>
          <w:color w:val="000000"/>
          <w:szCs w:val="21"/>
        </w:rPr>
        <w:t>本标准符合国家现行法律、法规、规章和推荐性行业标准的要求，本标准有助于国内相关法律、法规、规章和推荐性行业标准的实施。</w:t>
      </w:r>
    </w:p>
    <w:p>
      <w:pPr>
        <w:spacing w:line="360" w:lineRule="auto"/>
        <w:ind w:firstLine="420" w:firstLineChars="200"/>
        <w:rPr>
          <w:rFonts w:hAnsi="Arial"/>
          <w:color w:val="000000"/>
          <w:szCs w:val="21"/>
        </w:rPr>
      </w:pPr>
      <w:r>
        <w:rPr>
          <w:rFonts w:hint="eastAsia" w:hAnsi="Arial"/>
          <w:color w:val="000000"/>
          <w:szCs w:val="21"/>
        </w:rPr>
        <w:t>本标准的实施不涉及对现行标准的废止情况。</w:t>
      </w:r>
    </w:p>
    <w:p>
      <w:pPr>
        <w:spacing w:line="360" w:lineRule="auto"/>
        <w:outlineLvl w:val="0"/>
        <w:rPr>
          <w:rFonts w:ascii="黑体" w:eastAsia="黑体"/>
          <w:sz w:val="24"/>
        </w:rPr>
      </w:pPr>
      <w:r>
        <w:rPr>
          <w:rFonts w:hint="eastAsia" w:ascii="黑体" w:eastAsia="黑体"/>
          <w:sz w:val="24"/>
        </w:rPr>
        <w:t>六、重大分歧意见的处理经过和依据</w:t>
      </w:r>
    </w:p>
    <w:p>
      <w:pPr>
        <w:spacing w:beforeLines="50" w:line="360" w:lineRule="auto"/>
        <w:ind w:firstLine="420"/>
        <w:rPr>
          <w:rFonts w:hAnsi="Arial"/>
          <w:szCs w:val="21"/>
        </w:rPr>
      </w:pPr>
      <w:r>
        <w:rPr>
          <w:rFonts w:hint="eastAsia" w:hAnsi="Arial"/>
          <w:szCs w:val="21"/>
        </w:rPr>
        <w:t>本标准在制定过程中未出现过重大分歧。</w:t>
      </w:r>
    </w:p>
    <w:p>
      <w:pPr>
        <w:spacing w:line="360" w:lineRule="auto"/>
        <w:outlineLvl w:val="0"/>
        <w:rPr>
          <w:rFonts w:ascii="黑体" w:eastAsia="黑体"/>
          <w:sz w:val="24"/>
        </w:rPr>
      </w:pPr>
      <w:r>
        <w:rPr>
          <w:rFonts w:hint="eastAsia" w:ascii="黑体" w:eastAsia="黑体"/>
          <w:sz w:val="24"/>
        </w:rPr>
        <w:t>七、行业标准作为强制性行业标准或推荐性行业标准的建议</w:t>
      </w:r>
    </w:p>
    <w:p>
      <w:pPr>
        <w:spacing w:beforeLines="50" w:line="360" w:lineRule="auto"/>
        <w:ind w:firstLine="420"/>
        <w:rPr>
          <w:color w:val="000000"/>
          <w:sz w:val="28"/>
          <w:szCs w:val="28"/>
        </w:rPr>
      </w:pPr>
      <w:r>
        <w:rPr>
          <w:rFonts w:hint="eastAsia" w:hAnsi="Arial"/>
          <w:szCs w:val="21"/>
        </w:rPr>
        <w:t>本标准为首次制定，建议作为推荐性标准发布实施。</w:t>
      </w:r>
    </w:p>
    <w:p>
      <w:pPr>
        <w:spacing w:line="360" w:lineRule="auto"/>
        <w:outlineLvl w:val="0"/>
        <w:rPr>
          <w:rFonts w:ascii="黑体" w:eastAsia="黑体"/>
          <w:sz w:val="24"/>
        </w:rPr>
      </w:pPr>
      <w:r>
        <w:rPr>
          <w:rFonts w:hint="eastAsia" w:ascii="黑体" w:eastAsia="黑体"/>
          <w:sz w:val="24"/>
        </w:rPr>
        <w:t>八、贯彻行业标准的要求和措施建议（包括组织措施、技术措施、过渡办法等内容）</w:t>
      </w:r>
    </w:p>
    <w:p>
      <w:pPr>
        <w:spacing w:line="360" w:lineRule="auto"/>
        <w:ind w:firstLine="420" w:firstLineChars="200"/>
        <w:rPr>
          <w:rFonts w:hAnsi="Arial"/>
          <w:szCs w:val="21"/>
        </w:rPr>
      </w:pPr>
      <w:r>
        <w:rPr>
          <w:rFonts w:hint="eastAsia" w:hAnsi="Arial"/>
          <w:szCs w:val="21"/>
        </w:rPr>
        <w:t>本标准为我国首次制定，为推荐性标准，本标准一经发布，标准起草组将给出《富硒玉米》标准实施建议方案，有针对性的开展标准发布实施后的宣传、培训工作，使标准得到有效运用，同时本标准仍需根据实际情况及时加以修订和更新，以适应技术和生产发展的需要。</w:t>
      </w:r>
    </w:p>
    <w:p>
      <w:pPr>
        <w:spacing w:line="360" w:lineRule="auto"/>
        <w:outlineLvl w:val="0"/>
        <w:rPr>
          <w:rFonts w:ascii="黑体" w:eastAsia="黑体"/>
          <w:sz w:val="24"/>
        </w:rPr>
      </w:pPr>
      <w:r>
        <w:rPr>
          <w:rFonts w:hint="eastAsia" w:ascii="黑体" w:eastAsia="黑体"/>
          <w:sz w:val="24"/>
        </w:rPr>
        <w:t>九、废止现行有关标准的建议</w:t>
      </w:r>
    </w:p>
    <w:p>
      <w:pPr>
        <w:spacing w:beforeLines="50" w:line="360" w:lineRule="auto"/>
        <w:ind w:firstLine="420"/>
        <w:rPr>
          <w:color w:val="000000"/>
          <w:sz w:val="28"/>
          <w:szCs w:val="28"/>
        </w:rPr>
      </w:pPr>
      <w:r>
        <w:rPr>
          <w:rFonts w:hint="eastAsia" w:hAnsi="Arial"/>
          <w:szCs w:val="21"/>
        </w:rPr>
        <w:t>本标准不涉及对现行标准的废止。</w:t>
      </w:r>
    </w:p>
    <w:p>
      <w:pPr>
        <w:pStyle w:val="14"/>
        <w:spacing w:line="360" w:lineRule="auto"/>
        <w:outlineLvl w:val="9"/>
        <w:rPr>
          <w:rFonts w:ascii="黑体" w:hAnsi="黑体"/>
          <w:szCs w:val="21"/>
        </w:rPr>
      </w:pPr>
    </w:p>
    <w:p>
      <w:pPr>
        <w:spacing w:line="360" w:lineRule="auto"/>
        <w:ind w:firstLine="420" w:firstLineChars="200"/>
        <w:jc w:val="right"/>
        <w:rPr>
          <w:rFonts w:hAnsi="Arial"/>
          <w:szCs w:val="21"/>
        </w:rPr>
      </w:pPr>
      <w:r>
        <w:rPr>
          <w:rFonts w:hint="eastAsia" w:hAnsi="Arial"/>
          <w:szCs w:val="21"/>
        </w:rPr>
        <w:t>《富硒玉米》</w:t>
      </w:r>
    </w:p>
    <w:p>
      <w:pPr>
        <w:spacing w:line="360" w:lineRule="auto"/>
        <w:ind w:firstLine="420" w:firstLineChars="200"/>
        <w:jc w:val="right"/>
        <w:rPr>
          <w:rFonts w:hAnsi="Arial"/>
          <w:szCs w:val="21"/>
        </w:rPr>
      </w:pPr>
      <w:r>
        <w:rPr>
          <w:rFonts w:hint="eastAsia" w:hAnsi="Arial"/>
          <w:szCs w:val="21"/>
        </w:rPr>
        <w:t>行业标准起草组</w:t>
      </w:r>
    </w:p>
    <w:p>
      <w:pPr>
        <w:spacing w:line="360" w:lineRule="auto"/>
        <w:ind w:firstLine="420" w:firstLineChars="200"/>
        <w:jc w:val="right"/>
        <w:rPr>
          <w:rFonts w:hAnsi="Arial"/>
          <w:szCs w:val="21"/>
        </w:rPr>
      </w:pPr>
      <w:r>
        <w:rPr>
          <w:rFonts w:hint="eastAsia" w:hAnsi="Arial"/>
          <w:szCs w:val="21"/>
        </w:rPr>
        <w:t>2</w:t>
      </w:r>
      <w:r>
        <w:rPr>
          <w:rFonts w:hAnsi="Arial"/>
          <w:szCs w:val="21"/>
        </w:rPr>
        <w:t>0</w:t>
      </w:r>
      <w:r>
        <w:rPr>
          <w:rFonts w:hint="eastAsia" w:hAnsi="Arial"/>
          <w:szCs w:val="21"/>
        </w:rPr>
        <w:t>2</w:t>
      </w:r>
      <w:r>
        <w:rPr>
          <w:rFonts w:hint="eastAsia" w:hAnsi="Arial"/>
          <w:szCs w:val="21"/>
          <w:lang w:val="en-US" w:eastAsia="zh-CN"/>
        </w:rPr>
        <w:t>2</w:t>
      </w:r>
      <w:r>
        <w:rPr>
          <w:rFonts w:hint="eastAsia" w:hAnsi="Arial"/>
          <w:szCs w:val="21"/>
        </w:rPr>
        <w:t>年</w:t>
      </w:r>
      <w:r>
        <w:rPr>
          <w:rFonts w:hint="eastAsia" w:hAnsi="Arial"/>
          <w:szCs w:val="21"/>
          <w:lang w:val="en-US" w:eastAsia="zh-CN"/>
        </w:rPr>
        <w:t>11</w:t>
      </w:r>
      <w:bookmarkStart w:id="0" w:name="_GoBack"/>
      <w:bookmarkEnd w:id="0"/>
      <w:r>
        <w:rPr>
          <w:rFonts w:hint="eastAsia" w:hAnsi="Arial"/>
          <w:szCs w:val="21"/>
        </w:rPr>
        <w:t>月</w:t>
      </w:r>
    </w:p>
    <w:p>
      <w:pPr>
        <w:spacing w:line="360" w:lineRule="auto"/>
        <w:rPr>
          <w:rFonts w:ascii="宋体" w:hAnsi="宋体"/>
          <w:sz w:val="24"/>
        </w:rPr>
      </w:pPr>
    </w:p>
    <w:p>
      <w:pPr>
        <w:spacing w:line="360" w:lineRule="auto"/>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675"/>
    <w:rsid w:val="00053D9A"/>
    <w:rsid w:val="00073DA5"/>
    <w:rsid w:val="000A1434"/>
    <w:rsid w:val="000E5CF3"/>
    <w:rsid w:val="00115786"/>
    <w:rsid w:val="00154A55"/>
    <w:rsid w:val="0016425F"/>
    <w:rsid w:val="001D0F9D"/>
    <w:rsid w:val="00246004"/>
    <w:rsid w:val="002508A6"/>
    <w:rsid w:val="00275FC8"/>
    <w:rsid w:val="002A19AE"/>
    <w:rsid w:val="00302503"/>
    <w:rsid w:val="00313110"/>
    <w:rsid w:val="00325B9C"/>
    <w:rsid w:val="00402258"/>
    <w:rsid w:val="004B5C44"/>
    <w:rsid w:val="004F4091"/>
    <w:rsid w:val="0051594A"/>
    <w:rsid w:val="00523801"/>
    <w:rsid w:val="005808AB"/>
    <w:rsid w:val="00586E2A"/>
    <w:rsid w:val="005B6AE9"/>
    <w:rsid w:val="005F7D4B"/>
    <w:rsid w:val="0066195D"/>
    <w:rsid w:val="006806AB"/>
    <w:rsid w:val="007B011D"/>
    <w:rsid w:val="00822808"/>
    <w:rsid w:val="00826769"/>
    <w:rsid w:val="00862EC4"/>
    <w:rsid w:val="00877790"/>
    <w:rsid w:val="00883EDC"/>
    <w:rsid w:val="008A2102"/>
    <w:rsid w:val="008B1C54"/>
    <w:rsid w:val="008E6501"/>
    <w:rsid w:val="00905F80"/>
    <w:rsid w:val="00933074"/>
    <w:rsid w:val="00964BCF"/>
    <w:rsid w:val="009C10BB"/>
    <w:rsid w:val="009D6031"/>
    <w:rsid w:val="009E3427"/>
    <w:rsid w:val="00A10F9E"/>
    <w:rsid w:val="00A45DA1"/>
    <w:rsid w:val="00A81127"/>
    <w:rsid w:val="00A97675"/>
    <w:rsid w:val="00AA2FEA"/>
    <w:rsid w:val="00D05A27"/>
    <w:rsid w:val="00D15E52"/>
    <w:rsid w:val="00D214A8"/>
    <w:rsid w:val="00D53F56"/>
    <w:rsid w:val="00EA7F59"/>
    <w:rsid w:val="4F9D3D3F"/>
    <w:rsid w:val="6DEF6912"/>
    <w:rsid w:val="E9FB3F24"/>
    <w:rsid w:val="F7EE2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1"/>
    <w:basedOn w:val="6"/>
    <w:link w:val="4"/>
    <w:qFormat/>
    <w:uiPriority w:val="99"/>
    <w:rPr>
      <w:sz w:val="18"/>
      <w:szCs w:val="18"/>
    </w:rPr>
  </w:style>
  <w:style w:type="character" w:customStyle="1" w:styleId="9">
    <w:name w:val="页脚 Char1"/>
    <w:basedOn w:val="6"/>
    <w:link w:val="3"/>
    <w:qFormat/>
    <w:uiPriority w:val="99"/>
    <w:rPr>
      <w:sz w:val="18"/>
      <w:szCs w:val="18"/>
    </w:rPr>
  </w:style>
  <w:style w:type="character" w:customStyle="1" w:styleId="10">
    <w:name w:val="段 Char"/>
    <w:link w:val="11"/>
    <w:qFormat/>
    <w:locked/>
    <w:uiPriority w:val="0"/>
    <w:rPr>
      <w:rFonts w:ascii="宋体"/>
    </w:rPr>
  </w:style>
  <w:style w:type="paragraph" w:customStyle="1" w:styleId="11">
    <w:name w:val="段"/>
    <w:link w:val="10"/>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2">
    <w:name w:val="页眉 Char"/>
    <w:qFormat/>
    <w:uiPriority w:val="0"/>
    <w:rPr>
      <w:kern w:val="2"/>
      <w:sz w:val="18"/>
      <w:szCs w:val="18"/>
    </w:rPr>
  </w:style>
  <w:style w:type="character" w:customStyle="1" w:styleId="13">
    <w:name w:val="页脚 Char"/>
    <w:qFormat/>
    <w:uiPriority w:val="99"/>
    <w:rPr>
      <w:kern w:val="2"/>
      <w:sz w:val="18"/>
      <w:szCs w:val="18"/>
    </w:rPr>
  </w:style>
  <w:style w:type="paragraph" w:customStyle="1" w:styleId="14">
    <w:name w:val="一级条标题"/>
    <w:next w:val="11"/>
    <w:qFormat/>
    <w:uiPriority w:val="0"/>
    <w:pPr>
      <w:outlineLvl w:val="2"/>
    </w:pPr>
    <w:rPr>
      <w:rFonts w:ascii="Times New Roman" w:hAnsi="Times New Roman" w:eastAsia="黑体" w:cs="Times New Roman"/>
      <w:kern w:val="0"/>
      <w:sz w:val="21"/>
      <w:szCs w:val="20"/>
      <w:lang w:val="en-US" w:eastAsia="zh-CN" w:bidi="ar-SA"/>
    </w:rPr>
  </w:style>
  <w:style w:type="character" w:customStyle="1" w:styleId="15">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402</Words>
  <Characters>2293</Characters>
  <Lines>19</Lines>
  <Paragraphs>5</Paragraphs>
  <TotalTime>38</TotalTime>
  <ScaleCrop>false</ScaleCrop>
  <LinksUpToDate>false</LinksUpToDate>
  <CharactersWithSpaces>2690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2021-02-08T12:38:00Z</dcterms:created>
  <dc:creator>xu haiquan</dc:creator>
  <cp:lastModifiedBy>gxxc</cp:lastModifiedBy>
  <dcterms:modified xsi:type="dcterms:W3CDTF">2023-06-07T11:37:04Z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